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0F" w:rsidRDefault="005A7D0F" w:rsidP="005A7D0F">
      <w:r>
        <w:t>Rector: Revd Annabel Barber MA (annabel</w:t>
      </w:r>
      <w:proofErr w:type="gramStart"/>
      <w:r>
        <w:t>,barber@advancedit.org.uk</w:t>
      </w:r>
      <w:proofErr w:type="gramEnd"/>
      <w:r>
        <w:t xml:space="preserve"> 01522 721306)</w:t>
      </w:r>
    </w:p>
    <w:p w:rsidR="005A7D0F" w:rsidRDefault="005A7D0F"/>
    <w:p w:rsidR="005A7D0F" w:rsidRDefault="005A7D0F">
      <w:r>
        <w:rPr>
          <w:noProof/>
          <w:lang w:eastAsia="en-GB"/>
        </w:rPr>
        <w:drawing>
          <wp:anchor distT="0" distB="0" distL="114300" distR="114300" simplePos="0" relativeHeight="251659264" behindDoc="0" locked="0" layoutInCell="1" allowOverlap="1" wp14:anchorId="5F9AC8E1" wp14:editId="5019451E">
            <wp:simplePos x="0" y="0"/>
            <wp:positionH relativeFrom="column">
              <wp:posOffset>-449580</wp:posOffset>
            </wp:positionH>
            <wp:positionV relativeFrom="paragraph">
              <wp:posOffset>-868045</wp:posOffset>
            </wp:positionV>
            <wp:extent cx="6202046" cy="1052831"/>
            <wp:effectExtent l="0" t="0" r="8254"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02046" cy="1052831"/>
                    </a:xfrm>
                    <a:prstGeom prst="rect">
                      <a:avLst/>
                    </a:prstGeom>
                    <a:noFill/>
                    <a:ln>
                      <a:noFill/>
                      <a:prstDash/>
                    </a:ln>
                  </pic:spPr>
                </pic:pic>
              </a:graphicData>
            </a:graphic>
          </wp:anchor>
        </w:drawing>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7A6DF5" w:rsidTr="00F8327B">
        <w:trPr>
          <w:trHeight w:val="4527"/>
        </w:trPr>
        <w:tc>
          <w:tcPr>
            <w:tcW w:w="8820" w:type="dxa"/>
          </w:tcPr>
          <w:p w:rsidR="007A6DF5" w:rsidRDefault="007A6DF5">
            <w:pPr>
              <w:rPr>
                <w:rFonts w:ascii="Arial" w:hAnsi="Arial" w:cs="Arial"/>
                <w:b/>
                <w:sz w:val="24"/>
                <w:szCs w:val="24"/>
              </w:rPr>
            </w:pPr>
            <w:r w:rsidRPr="007A6DF5">
              <w:rPr>
                <w:rFonts w:ascii="Arial" w:hAnsi="Arial" w:cs="Arial"/>
                <w:b/>
                <w:sz w:val="40"/>
                <w:szCs w:val="40"/>
              </w:rPr>
              <w:t>DIOCESE OF LINCOLN</w:t>
            </w:r>
          </w:p>
          <w:p w:rsidR="00F8327B" w:rsidRDefault="007A6DF5">
            <w:pPr>
              <w:rPr>
                <w:rFonts w:ascii="Arial" w:hAnsi="Arial" w:cs="Arial"/>
                <w:b/>
                <w:sz w:val="24"/>
                <w:szCs w:val="24"/>
              </w:rPr>
            </w:pPr>
            <w:r w:rsidRPr="007A6DF5">
              <w:rPr>
                <w:rFonts w:ascii="Arial" w:hAnsi="Arial" w:cs="Arial"/>
                <w:b/>
                <w:sz w:val="28"/>
                <w:szCs w:val="28"/>
              </w:rPr>
              <w:t>POLICY STATEMENT ON THE PROTECTION AND SAFEGUARDING OF CHILDREN AND VULNERABLE ADULTS FOR USE BY PCCs</w:t>
            </w:r>
          </w:p>
          <w:p w:rsidR="007A6DF5" w:rsidRPr="00F8327B" w:rsidRDefault="007A6DF5">
            <w:pPr>
              <w:rPr>
                <w:rFonts w:ascii="Arial" w:hAnsi="Arial" w:cs="Arial"/>
                <w:b/>
                <w:sz w:val="24"/>
                <w:szCs w:val="24"/>
              </w:rPr>
            </w:pPr>
            <w:r w:rsidRPr="007A6DF5">
              <w:rPr>
                <w:rFonts w:ascii="Arial" w:hAnsi="Arial" w:cs="Arial"/>
                <w:sz w:val="24"/>
                <w:szCs w:val="24"/>
              </w:rPr>
              <w:t>Please</w:t>
            </w:r>
            <w:r>
              <w:rPr>
                <w:rFonts w:ascii="Arial" w:hAnsi="Arial" w:cs="Arial"/>
                <w:sz w:val="24"/>
                <w:szCs w:val="24"/>
              </w:rPr>
              <w:t xml:space="preserve"> note:</w:t>
            </w:r>
          </w:p>
          <w:p w:rsidR="007A6DF5" w:rsidRDefault="007A6DF5" w:rsidP="007A6DF5">
            <w:pPr>
              <w:pStyle w:val="ListParagraph"/>
              <w:numPr>
                <w:ilvl w:val="0"/>
                <w:numId w:val="1"/>
              </w:numPr>
              <w:rPr>
                <w:rFonts w:ascii="Arial" w:hAnsi="Arial" w:cs="Arial"/>
                <w:sz w:val="24"/>
                <w:szCs w:val="24"/>
              </w:rPr>
            </w:pPr>
            <w:r>
              <w:rPr>
                <w:rFonts w:ascii="Arial" w:hAnsi="Arial" w:cs="Arial"/>
                <w:sz w:val="24"/>
                <w:szCs w:val="24"/>
              </w:rPr>
              <w:t>In relation to child protection this applies to all parishes whether or not there are any children or youth work groups in the Parishes as it assumed that some children will attend church from time to time.</w:t>
            </w:r>
          </w:p>
          <w:p w:rsidR="007A6DF5" w:rsidRDefault="007A6DF5" w:rsidP="007A6DF5">
            <w:pPr>
              <w:pStyle w:val="ListParagraph"/>
              <w:numPr>
                <w:ilvl w:val="0"/>
                <w:numId w:val="1"/>
              </w:numPr>
              <w:rPr>
                <w:rFonts w:ascii="Arial" w:hAnsi="Arial" w:cs="Arial"/>
                <w:sz w:val="24"/>
                <w:szCs w:val="24"/>
              </w:rPr>
            </w:pPr>
            <w:r>
              <w:rPr>
                <w:rFonts w:ascii="Arial" w:hAnsi="Arial" w:cs="Arial"/>
                <w:sz w:val="24"/>
                <w:szCs w:val="24"/>
              </w:rPr>
              <w:t>In relation to vulnerable adults the guidance applies to all Parishes</w:t>
            </w:r>
            <w:r w:rsidR="00F8327B">
              <w:rPr>
                <w:rFonts w:ascii="Arial" w:hAnsi="Arial" w:cs="Arial"/>
                <w:sz w:val="24"/>
                <w:szCs w:val="24"/>
              </w:rPr>
              <w:t>.</w:t>
            </w:r>
          </w:p>
          <w:p w:rsidR="00F8327B" w:rsidRPr="007A6DF5" w:rsidRDefault="00F8327B" w:rsidP="007A6DF5">
            <w:pPr>
              <w:pStyle w:val="ListParagraph"/>
              <w:numPr>
                <w:ilvl w:val="0"/>
                <w:numId w:val="1"/>
              </w:numPr>
              <w:rPr>
                <w:rFonts w:ascii="Arial" w:hAnsi="Arial" w:cs="Arial"/>
                <w:sz w:val="24"/>
                <w:szCs w:val="24"/>
              </w:rPr>
            </w:pPr>
            <w:r>
              <w:rPr>
                <w:rFonts w:ascii="Arial" w:hAnsi="Arial" w:cs="Arial"/>
                <w:sz w:val="24"/>
                <w:szCs w:val="24"/>
              </w:rPr>
              <w:t xml:space="preserve">Acceptance of the policy/implementation should be </w:t>
            </w:r>
            <w:r w:rsidR="002930A9">
              <w:rPr>
                <w:rFonts w:ascii="Arial" w:hAnsi="Arial" w:cs="Arial"/>
                <w:sz w:val="24"/>
                <w:szCs w:val="24"/>
              </w:rPr>
              <w:t>recorded in PCC minutes</w:t>
            </w:r>
            <w:r>
              <w:rPr>
                <w:rFonts w:ascii="Arial" w:hAnsi="Arial" w:cs="Arial"/>
                <w:sz w:val="24"/>
                <w:szCs w:val="24"/>
              </w:rPr>
              <w:t>.</w:t>
            </w:r>
          </w:p>
          <w:p w:rsidR="007A6DF5" w:rsidRPr="007A6DF5" w:rsidRDefault="007A6DF5" w:rsidP="00F8327B">
            <w:pPr>
              <w:rPr>
                <w:rFonts w:ascii="Arial" w:hAnsi="Arial" w:cs="Arial"/>
                <w:b/>
                <w:sz w:val="24"/>
                <w:szCs w:val="24"/>
              </w:rPr>
            </w:pPr>
          </w:p>
        </w:tc>
      </w:tr>
    </w:tbl>
    <w:p w:rsidR="00A06E2A" w:rsidRDefault="007116A1">
      <w:pPr>
        <w:rPr>
          <w:rFonts w:ascii="Arial" w:hAnsi="Arial" w:cs="Arial"/>
        </w:rPr>
      </w:pPr>
    </w:p>
    <w:p w:rsidR="00F8327B" w:rsidRDefault="00F8327B" w:rsidP="00F8327B">
      <w:pPr>
        <w:pStyle w:val="ListParagraph"/>
        <w:numPr>
          <w:ilvl w:val="0"/>
          <w:numId w:val="2"/>
        </w:numPr>
        <w:rPr>
          <w:rFonts w:ascii="Arial" w:hAnsi="Arial" w:cs="Arial"/>
          <w:b/>
          <w:sz w:val="28"/>
          <w:szCs w:val="28"/>
        </w:rPr>
      </w:pPr>
      <w:r>
        <w:rPr>
          <w:rFonts w:ascii="Arial" w:hAnsi="Arial" w:cs="Arial"/>
          <w:b/>
          <w:sz w:val="28"/>
          <w:szCs w:val="28"/>
        </w:rPr>
        <w:t>POLICY</w:t>
      </w:r>
    </w:p>
    <w:p w:rsidR="00F8327B" w:rsidRPr="00CD3127" w:rsidRDefault="00CD3127" w:rsidP="00CD3127">
      <w:pPr>
        <w:ind w:left="360"/>
        <w:jc w:val="center"/>
        <w:rPr>
          <w:rFonts w:ascii="Arial" w:hAnsi="Arial" w:cs="Arial"/>
          <w:b/>
          <w:sz w:val="24"/>
          <w:szCs w:val="24"/>
        </w:rPr>
      </w:pPr>
      <w:r w:rsidRPr="00CD3127">
        <w:rPr>
          <w:rFonts w:ascii="Arial" w:hAnsi="Arial" w:cs="Arial"/>
          <w:b/>
          <w:sz w:val="24"/>
          <w:szCs w:val="24"/>
        </w:rPr>
        <w:t xml:space="preserve">St Michael’s Church, Waddington </w:t>
      </w:r>
      <w:r w:rsidR="00F8327B" w:rsidRPr="00CD3127">
        <w:rPr>
          <w:rFonts w:ascii="Arial" w:hAnsi="Arial" w:cs="Arial"/>
          <w:b/>
          <w:sz w:val="24"/>
          <w:szCs w:val="24"/>
        </w:rPr>
        <w:t>.PCC</w:t>
      </w:r>
    </w:p>
    <w:p w:rsidR="00F8327B" w:rsidRDefault="00F8327B" w:rsidP="00F8327B">
      <w:pPr>
        <w:rPr>
          <w:rFonts w:ascii="Arial" w:hAnsi="Arial" w:cs="Arial"/>
          <w:sz w:val="24"/>
          <w:szCs w:val="24"/>
        </w:rPr>
      </w:pPr>
      <w:proofErr w:type="gramStart"/>
      <w:r>
        <w:rPr>
          <w:rFonts w:ascii="Arial" w:hAnsi="Arial" w:cs="Arial"/>
          <w:sz w:val="24"/>
          <w:szCs w:val="24"/>
        </w:rPr>
        <w:t>has</w:t>
      </w:r>
      <w:proofErr w:type="gramEnd"/>
      <w:r>
        <w:rPr>
          <w:rFonts w:ascii="Arial" w:hAnsi="Arial" w:cs="Arial"/>
          <w:sz w:val="24"/>
          <w:szCs w:val="24"/>
        </w:rPr>
        <w:t xml:space="preserve"> adopted:-</w:t>
      </w:r>
    </w:p>
    <w:p w:rsidR="00F8327B" w:rsidRPr="00F8327B" w:rsidRDefault="00F8327B" w:rsidP="00F8327B">
      <w:pPr>
        <w:pStyle w:val="ListParagraph"/>
        <w:numPr>
          <w:ilvl w:val="1"/>
          <w:numId w:val="2"/>
        </w:numPr>
        <w:rPr>
          <w:rFonts w:ascii="Arial" w:hAnsi="Arial" w:cs="Arial"/>
          <w:sz w:val="24"/>
          <w:szCs w:val="24"/>
        </w:rPr>
      </w:pPr>
      <w:r w:rsidRPr="00F8327B">
        <w:rPr>
          <w:rFonts w:ascii="Arial" w:hAnsi="Arial" w:cs="Arial"/>
          <w:i/>
          <w:sz w:val="24"/>
          <w:szCs w:val="24"/>
        </w:rPr>
        <w:t>Protecting all God’s children edition 4</w:t>
      </w:r>
      <w:r w:rsidRPr="00F8327B">
        <w:rPr>
          <w:rFonts w:ascii="Arial" w:hAnsi="Arial" w:cs="Arial"/>
          <w:sz w:val="24"/>
          <w:szCs w:val="24"/>
        </w:rPr>
        <w:t xml:space="preserve"> House of Bishops’ 2010 the Child protection Policy for the Church of England</w:t>
      </w:r>
    </w:p>
    <w:p w:rsidR="00F8327B" w:rsidRDefault="00F8327B" w:rsidP="00F8327B">
      <w:pPr>
        <w:pStyle w:val="ListParagraph"/>
        <w:numPr>
          <w:ilvl w:val="1"/>
          <w:numId w:val="2"/>
        </w:numPr>
        <w:rPr>
          <w:rFonts w:ascii="Arial" w:hAnsi="Arial" w:cs="Arial"/>
          <w:sz w:val="24"/>
          <w:szCs w:val="24"/>
        </w:rPr>
      </w:pPr>
      <w:r>
        <w:rPr>
          <w:rFonts w:ascii="Arial" w:hAnsi="Arial" w:cs="Arial"/>
          <w:i/>
          <w:sz w:val="24"/>
          <w:szCs w:val="24"/>
        </w:rPr>
        <w:t>Promoting a safe church</w:t>
      </w:r>
      <w:r>
        <w:rPr>
          <w:rFonts w:ascii="Arial" w:hAnsi="Arial" w:cs="Arial"/>
          <w:sz w:val="24"/>
          <w:szCs w:val="24"/>
        </w:rPr>
        <w:t xml:space="preserve"> House of Bishops’2006 the policy for safeguarding adults in the Church of England.</w:t>
      </w:r>
    </w:p>
    <w:p w:rsidR="00F8327B" w:rsidRDefault="00F8327B" w:rsidP="00F8327B">
      <w:pPr>
        <w:pStyle w:val="ListParagraph"/>
        <w:ind w:left="765"/>
        <w:rPr>
          <w:rFonts w:ascii="Arial" w:hAnsi="Arial" w:cs="Arial"/>
          <w:i/>
          <w:sz w:val="24"/>
          <w:szCs w:val="24"/>
        </w:rPr>
      </w:pPr>
    </w:p>
    <w:p w:rsidR="00F8327B" w:rsidRDefault="00F8327B" w:rsidP="00F8327B">
      <w:pPr>
        <w:pStyle w:val="ListParagraph"/>
        <w:ind w:left="765"/>
        <w:rPr>
          <w:rFonts w:ascii="Arial" w:hAnsi="Arial" w:cs="Arial"/>
          <w:sz w:val="24"/>
          <w:szCs w:val="24"/>
        </w:rPr>
      </w:pPr>
      <w:r>
        <w:rPr>
          <w:rFonts w:ascii="Arial" w:hAnsi="Arial" w:cs="Arial"/>
          <w:sz w:val="24"/>
          <w:szCs w:val="24"/>
        </w:rPr>
        <w:t xml:space="preserve">A copy of the full relevant policy is obtainable on the Diocese of Lincoln’s website </w:t>
      </w:r>
      <w:hyperlink r:id="rId9" w:history="1">
        <w:r w:rsidRPr="00342596">
          <w:rPr>
            <w:rStyle w:val="Hyperlink"/>
            <w:rFonts w:ascii="Arial" w:hAnsi="Arial" w:cs="Arial"/>
            <w:sz w:val="24"/>
            <w:szCs w:val="24"/>
          </w:rPr>
          <w:t>www.lincoln.anglican.org/protection</w:t>
        </w:r>
      </w:hyperlink>
    </w:p>
    <w:p w:rsidR="00F8327B" w:rsidRDefault="00F8327B" w:rsidP="00F8327B">
      <w:pPr>
        <w:pStyle w:val="ListParagraph"/>
        <w:ind w:left="765"/>
        <w:rPr>
          <w:rFonts w:ascii="Arial" w:hAnsi="Arial" w:cs="Arial"/>
          <w:sz w:val="24"/>
          <w:szCs w:val="24"/>
        </w:rPr>
      </w:pPr>
      <w:r>
        <w:rPr>
          <w:rFonts w:ascii="Arial" w:hAnsi="Arial" w:cs="Arial"/>
          <w:sz w:val="24"/>
          <w:szCs w:val="24"/>
        </w:rPr>
        <w:t xml:space="preserve">This policy is summarised at appendix 1 </w:t>
      </w:r>
      <w:r w:rsidR="00DC0E31">
        <w:rPr>
          <w:rFonts w:ascii="Arial" w:hAnsi="Arial" w:cs="Arial"/>
          <w:sz w:val="24"/>
          <w:szCs w:val="24"/>
        </w:rPr>
        <w:t>(attached</w:t>
      </w:r>
      <w:r>
        <w:rPr>
          <w:rFonts w:ascii="Arial" w:hAnsi="Arial" w:cs="Arial"/>
          <w:sz w:val="24"/>
          <w:szCs w:val="24"/>
        </w:rPr>
        <w:t>)</w:t>
      </w:r>
      <w:r w:rsidR="00DC0E31">
        <w:rPr>
          <w:rFonts w:ascii="Arial" w:hAnsi="Arial" w:cs="Arial"/>
          <w:sz w:val="24"/>
          <w:szCs w:val="24"/>
        </w:rPr>
        <w:t>.</w:t>
      </w:r>
    </w:p>
    <w:p w:rsidR="00DC0E31" w:rsidRDefault="00DC0E31" w:rsidP="00F8327B">
      <w:pPr>
        <w:pStyle w:val="ListParagraph"/>
        <w:ind w:left="765"/>
        <w:rPr>
          <w:rFonts w:ascii="Arial" w:hAnsi="Arial" w:cs="Arial"/>
          <w:sz w:val="24"/>
          <w:szCs w:val="24"/>
        </w:rPr>
      </w:pPr>
    </w:p>
    <w:p w:rsidR="00DC0E31" w:rsidRDefault="00DC0E31" w:rsidP="00F8327B">
      <w:pPr>
        <w:pStyle w:val="ListParagraph"/>
        <w:ind w:left="765"/>
        <w:rPr>
          <w:rFonts w:ascii="Arial" w:hAnsi="Arial" w:cs="Arial"/>
          <w:sz w:val="24"/>
          <w:szCs w:val="24"/>
        </w:rPr>
      </w:pPr>
    </w:p>
    <w:p w:rsidR="00DC0E31" w:rsidRDefault="00DC0E31" w:rsidP="00F8327B">
      <w:pPr>
        <w:pStyle w:val="ListParagraph"/>
        <w:ind w:left="765"/>
        <w:rPr>
          <w:rFonts w:ascii="Arial" w:hAnsi="Arial" w:cs="Arial"/>
          <w:sz w:val="24"/>
          <w:szCs w:val="24"/>
        </w:rPr>
      </w:pPr>
    </w:p>
    <w:p w:rsidR="00F8327B" w:rsidRDefault="00F8327B" w:rsidP="00F8327B">
      <w:pPr>
        <w:pStyle w:val="ListParagraph"/>
        <w:ind w:left="765"/>
        <w:rPr>
          <w:rFonts w:ascii="Arial" w:hAnsi="Arial" w:cs="Arial"/>
          <w:sz w:val="24"/>
          <w:szCs w:val="24"/>
        </w:rPr>
      </w:pPr>
    </w:p>
    <w:p w:rsidR="00F8327B" w:rsidRDefault="00F8327B" w:rsidP="00F8327B">
      <w:pPr>
        <w:pStyle w:val="ListParagraph"/>
        <w:numPr>
          <w:ilvl w:val="0"/>
          <w:numId w:val="2"/>
        </w:numPr>
        <w:rPr>
          <w:rFonts w:ascii="Arial" w:hAnsi="Arial" w:cs="Arial"/>
          <w:b/>
          <w:sz w:val="28"/>
          <w:szCs w:val="28"/>
        </w:rPr>
      </w:pPr>
      <w:r>
        <w:rPr>
          <w:rFonts w:ascii="Arial" w:hAnsi="Arial" w:cs="Arial"/>
          <w:b/>
          <w:sz w:val="28"/>
          <w:szCs w:val="28"/>
        </w:rPr>
        <w:lastRenderedPageBreak/>
        <w:t>PROTECTION OF CHILDREN AND VULNERABLE ADULTS</w:t>
      </w:r>
    </w:p>
    <w:p w:rsidR="00F8327B" w:rsidRDefault="00F8327B" w:rsidP="00F8327B">
      <w:pPr>
        <w:pStyle w:val="ListParagraph"/>
        <w:rPr>
          <w:rFonts w:ascii="Arial" w:hAnsi="Arial" w:cs="Arial"/>
          <w:sz w:val="24"/>
          <w:szCs w:val="24"/>
        </w:rPr>
      </w:pPr>
    </w:p>
    <w:p w:rsidR="00F8327B" w:rsidRDefault="00F8327B" w:rsidP="00F8327B">
      <w:pPr>
        <w:pStyle w:val="ListParagraph"/>
        <w:numPr>
          <w:ilvl w:val="1"/>
          <w:numId w:val="2"/>
        </w:numPr>
        <w:rPr>
          <w:rFonts w:ascii="Arial" w:hAnsi="Arial" w:cs="Arial"/>
          <w:sz w:val="24"/>
          <w:szCs w:val="24"/>
        </w:rPr>
      </w:pPr>
      <w:r>
        <w:rPr>
          <w:rFonts w:ascii="Arial" w:hAnsi="Arial" w:cs="Arial"/>
          <w:sz w:val="24"/>
          <w:szCs w:val="24"/>
          <w:u w:val="single"/>
        </w:rPr>
        <w:t>Supporting families, parents and carers.</w:t>
      </w:r>
      <w:r>
        <w:rPr>
          <w:rFonts w:ascii="Arial" w:hAnsi="Arial" w:cs="Arial"/>
          <w:sz w:val="24"/>
          <w:szCs w:val="24"/>
        </w:rPr>
        <w:t xml:space="preserve"> It is suggested that vulnerable adult and child protection should be seen within the context of family, parents and carer support. If one supports the family, parents or carer, one supports the vulnerable adult, child or young person. The PCC supports this approach.</w:t>
      </w:r>
    </w:p>
    <w:p w:rsidR="00F8327B" w:rsidRPr="009F5703" w:rsidRDefault="00F8327B" w:rsidP="00F8327B">
      <w:pPr>
        <w:pStyle w:val="ListParagraph"/>
        <w:numPr>
          <w:ilvl w:val="1"/>
          <w:numId w:val="2"/>
        </w:numPr>
        <w:rPr>
          <w:rFonts w:ascii="Arial" w:hAnsi="Arial" w:cs="Arial"/>
          <w:i/>
          <w:sz w:val="24"/>
          <w:szCs w:val="24"/>
        </w:rPr>
      </w:pPr>
      <w:r>
        <w:rPr>
          <w:rFonts w:ascii="Arial" w:hAnsi="Arial" w:cs="Arial"/>
          <w:sz w:val="24"/>
          <w:szCs w:val="24"/>
          <w:u w:val="single"/>
        </w:rPr>
        <w:t>Confidential</w:t>
      </w:r>
      <w:r w:rsidR="009F5703">
        <w:rPr>
          <w:rFonts w:ascii="Arial" w:hAnsi="Arial" w:cs="Arial"/>
          <w:sz w:val="24"/>
          <w:szCs w:val="24"/>
          <w:u w:val="single"/>
        </w:rPr>
        <w:t>it</w:t>
      </w:r>
      <w:r>
        <w:rPr>
          <w:rFonts w:ascii="Arial" w:hAnsi="Arial" w:cs="Arial"/>
          <w:sz w:val="24"/>
          <w:szCs w:val="24"/>
          <w:u w:val="single"/>
        </w:rPr>
        <w:t>y</w:t>
      </w:r>
      <w:r w:rsidR="009F5703">
        <w:rPr>
          <w:rFonts w:ascii="Arial" w:hAnsi="Arial" w:cs="Arial"/>
          <w:sz w:val="24"/>
          <w:szCs w:val="24"/>
        </w:rPr>
        <w:t xml:space="preserve"> The House of Bishops’ child protection policy contains </w:t>
      </w:r>
      <w:proofErr w:type="gramStart"/>
      <w:r w:rsidR="009F5703">
        <w:rPr>
          <w:rFonts w:ascii="Arial" w:hAnsi="Arial" w:cs="Arial"/>
          <w:sz w:val="24"/>
          <w:szCs w:val="24"/>
        </w:rPr>
        <w:t>( as</w:t>
      </w:r>
      <w:proofErr w:type="gramEnd"/>
      <w:r w:rsidR="009F5703">
        <w:rPr>
          <w:rFonts w:ascii="Arial" w:hAnsi="Arial" w:cs="Arial"/>
          <w:sz w:val="24"/>
          <w:szCs w:val="24"/>
        </w:rPr>
        <w:t xml:space="preserve"> page 33) guidance on </w:t>
      </w:r>
      <w:r w:rsidR="009F5703" w:rsidRPr="009F5703">
        <w:rPr>
          <w:rFonts w:ascii="Arial" w:hAnsi="Arial" w:cs="Arial"/>
          <w:sz w:val="24"/>
          <w:szCs w:val="24"/>
        </w:rPr>
        <w:t>Confidentiality</w:t>
      </w:r>
      <w:r w:rsidR="009F5703">
        <w:rPr>
          <w:rFonts w:ascii="Arial" w:hAnsi="Arial" w:cs="Arial"/>
          <w:sz w:val="24"/>
          <w:szCs w:val="24"/>
        </w:rPr>
        <w:t xml:space="preserve"> see also appendix 1 of </w:t>
      </w:r>
      <w:r w:rsidR="009F5703" w:rsidRPr="009F5703">
        <w:rPr>
          <w:rFonts w:ascii="Arial" w:hAnsi="Arial" w:cs="Arial"/>
          <w:i/>
          <w:sz w:val="24"/>
          <w:szCs w:val="24"/>
        </w:rPr>
        <w:t>Promoting a safe church.</w:t>
      </w:r>
      <w:r w:rsidR="009F5703">
        <w:rPr>
          <w:rFonts w:ascii="Arial" w:hAnsi="Arial" w:cs="Arial"/>
          <w:sz w:val="24"/>
          <w:szCs w:val="24"/>
        </w:rPr>
        <w:t xml:space="preserve"> While respecting the need for c</w:t>
      </w:r>
      <w:r w:rsidR="009F5703" w:rsidRPr="009F5703">
        <w:rPr>
          <w:rFonts w:ascii="Arial" w:hAnsi="Arial" w:cs="Arial"/>
          <w:sz w:val="24"/>
          <w:szCs w:val="24"/>
        </w:rPr>
        <w:t>onfidentiality</w:t>
      </w:r>
      <w:r w:rsidR="009F5703">
        <w:rPr>
          <w:rFonts w:ascii="Arial" w:hAnsi="Arial" w:cs="Arial"/>
          <w:sz w:val="24"/>
          <w:szCs w:val="24"/>
        </w:rPr>
        <w:t xml:space="preserve"> it is legally possible, appropriate and highly desirable to disclose relevant information to the public authorities for the sake</w:t>
      </w:r>
      <w:r w:rsidR="00C25E98">
        <w:rPr>
          <w:rFonts w:ascii="Arial" w:hAnsi="Arial" w:cs="Arial"/>
          <w:sz w:val="24"/>
          <w:szCs w:val="24"/>
        </w:rPr>
        <w:t xml:space="preserve"> </w:t>
      </w:r>
      <w:r w:rsidR="009F5703">
        <w:rPr>
          <w:rFonts w:ascii="Arial" w:hAnsi="Arial" w:cs="Arial"/>
          <w:sz w:val="24"/>
          <w:szCs w:val="24"/>
        </w:rPr>
        <w:t xml:space="preserve">of protecting children, young people and vulnerable adults. The PCC understands both the need for </w:t>
      </w:r>
      <w:r w:rsidR="009F5703" w:rsidRPr="009F5703">
        <w:rPr>
          <w:rFonts w:ascii="Arial" w:hAnsi="Arial" w:cs="Arial"/>
          <w:sz w:val="24"/>
          <w:szCs w:val="24"/>
        </w:rPr>
        <w:t>confidentiality</w:t>
      </w:r>
      <w:r w:rsidR="009F5703">
        <w:rPr>
          <w:rFonts w:ascii="Arial" w:hAnsi="Arial" w:cs="Arial"/>
          <w:sz w:val="24"/>
          <w:szCs w:val="24"/>
        </w:rPr>
        <w:t xml:space="preserve"> and the requirement to disclose information to protect those who are vulnerable.</w:t>
      </w:r>
    </w:p>
    <w:p w:rsidR="009F5703" w:rsidRPr="009F5703" w:rsidRDefault="009F5703" w:rsidP="00F8327B">
      <w:pPr>
        <w:pStyle w:val="ListParagraph"/>
        <w:numPr>
          <w:ilvl w:val="1"/>
          <w:numId w:val="2"/>
        </w:numPr>
        <w:rPr>
          <w:rFonts w:ascii="Arial" w:hAnsi="Arial" w:cs="Arial"/>
          <w:i/>
          <w:sz w:val="24"/>
          <w:szCs w:val="24"/>
        </w:rPr>
      </w:pPr>
      <w:r>
        <w:rPr>
          <w:rFonts w:ascii="Arial" w:hAnsi="Arial" w:cs="Arial"/>
          <w:sz w:val="24"/>
          <w:szCs w:val="24"/>
          <w:u w:val="single"/>
        </w:rPr>
        <w:t>Insurance</w:t>
      </w:r>
      <w:r>
        <w:rPr>
          <w:rFonts w:ascii="Arial" w:hAnsi="Arial" w:cs="Arial"/>
          <w:sz w:val="24"/>
          <w:szCs w:val="24"/>
        </w:rPr>
        <w:t xml:space="preserve"> The House of Bishops’ Policy </w:t>
      </w:r>
      <w:r>
        <w:rPr>
          <w:rFonts w:ascii="Arial" w:hAnsi="Arial" w:cs="Arial"/>
          <w:i/>
          <w:sz w:val="24"/>
          <w:szCs w:val="24"/>
        </w:rPr>
        <w:t>Protecting all God’s children</w:t>
      </w:r>
      <w:r>
        <w:rPr>
          <w:rFonts w:ascii="Arial" w:hAnsi="Arial" w:cs="Arial"/>
          <w:sz w:val="24"/>
          <w:szCs w:val="24"/>
        </w:rPr>
        <w:t xml:space="preserve"> page 29 gives advice about insurance for those working with children and young people. The PCC has reviewed its arrangements in the light of this advice.</w:t>
      </w:r>
    </w:p>
    <w:p w:rsidR="009F5703" w:rsidRPr="009F5703" w:rsidRDefault="009F5703" w:rsidP="00F8327B">
      <w:pPr>
        <w:pStyle w:val="ListParagraph"/>
        <w:numPr>
          <w:ilvl w:val="1"/>
          <w:numId w:val="2"/>
        </w:numPr>
        <w:rPr>
          <w:rFonts w:ascii="Arial" w:hAnsi="Arial" w:cs="Arial"/>
          <w:i/>
          <w:sz w:val="24"/>
          <w:szCs w:val="24"/>
        </w:rPr>
      </w:pPr>
      <w:r>
        <w:rPr>
          <w:rFonts w:ascii="Arial" w:hAnsi="Arial" w:cs="Arial"/>
          <w:sz w:val="24"/>
          <w:szCs w:val="24"/>
          <w:u w:val="single"/>
        </w:rPr>
        <w:t>Standards in working with children and young people.</w:t>
      </w:r>
      <w:r>
        <w:rPr>
          <w:rFonts w:ascii="Arial" w:hAnsi="Arial" w:cs="Arial"/>
          <w:sz w:val="24"/>
          <w:szCs w:val="24"/>
        </w:rPr>
        <w:t xml:space="preserve"> It is important that the environment in which children and youth groups meet it appropriate and safe. Further advice can be found at page 22 onwards </w:t>
      </w:r>
      <w:proofErr w:type="gramStart"/>
      <w:r>
        <w:rPr>
          <w:rFonts w:ascii="Arial" w:hAnsi="Arial" w:cs="Arial"/>
          <w:i/>
          <w:sz w:val="24"/>
          <w:szCs w:val="24"/>
        </w:rPr>
        <w:t>Protecting</w:t>
      </w:r>
      <w:proofErr w:type="gramEnd"/>
      <w:r>
        <w:rPr>
          <w:rFonts w:ascii="Arial" w:hAnsi="Arial" w:cs="Arial"/>
          <w:i/>
          <w:sz w:val="24"/>
          <w:szCs w:val="24"/>
        </w:rPr>
        <w:t xml:space="preserve"> all God’s children.</w:t>
      </w:r>
      <w:r>
        <w:rPr>
          <w:rFonts w:ascii="Arial" w:hAnsi="Arial" w:cs="Arial"/>
          <w:sz w:val="24"/>
          <w:szCs w:val="24"/>
        </w:rPr>
        <w:t xml:space="preserve"> The PCC has reviewed work in the light of this guidance.</w:t>
      </w:r>
    </w:p>
    <w:p w:rsidR="009F5703" w:rsidRPr="009F5703" w:rsidRDefault="009F5703" w:rsidP="00F8327B">
      <w:pPr>
        <w:pStyle w:val="ListParagraph"/>
        <w:numPr>
          <w:ilvl w:val="1"/>
          <w:numId w:val="2"/>
        </w:numPr>
        <w:rPr>
          <w:rFonts w:ascii="Arial" w:hAnsi="Arial" w:cs="Arial"/>
          <w:i/>
          <w:sz w:val="24"/>
          <w:szCs w:val="24"/>
        </w:rPr>
      </w:pPr>
      <w:r>
        <w:rPr>
          <w:rFonts w:ascii="Arial" w:hAnsi="Arial" w:cs="Arial"/>
          <w:sz w:val="24"/>
          <w:szCs w:val="24"/>
          <w:u w:val="single"/>
        </w:rPr>
        <w:t>Specific work/contact with children</w:t>
      </w:r>
      <w:r>
        <w:rPr>
          <w:rFonts w:ascii="Arial" w:hAnsi="Arial" w:cs="Arial"/>
          <w:sz w:val="24"/>
          <w:szCs w:val="24"/>
        </w:rPr>
        <w:t>. The PCC has identified the following children and youth work activity where the House of Bishops’ policy should apply:-</w:t>
      </w:r>
    </w:p>
    <w:p w:rsidR="009F5703" w:rsidRPr="009F5703" w:rsidRDefault="009F5703" w:rsidP="009F5703">
      <w:pPr>
        <w:pStyle w:val="ListParagraph"/>
        <w:numPr>
          <w:ilvl w:val="0"/>
          <w:numId w:val="3"/>
        </w:numPr>
        <w:rPr>
          <w:rFonts w:ascii="Arial" w:hAnsi="Arial" w:cs="Arial"/>
          <w:b/>
          <w:i/>
          <w:sz w:val="24"/>
          <w:szCs w:val="24"/>
        </w:rPr>
      </w:pPr>
      <w:r w:rsidRPr="009F5703">
        <w:rPr>
          <w:rFonts w:ascii="Arial" w:hAnsi="Arial" w:cs="Arial"/>
          <w:b/>
          <w:sz w:val="24"/>
          <w:szCs w:val="24"/>
        </w:rPr>
        <w:t xml:space="preserve">After </w:t>
      </w:r>
      <w:r w:rsidR="00C37A91">
        <w:rPr>
          <w:rFonts w:ascii="Arial" w:hAnsi="Arial" w:cs="Arial"/>
          <w:b/>
          <w:sz w:val="24"/>
          <w:szCs w:val="24"/>
        </w:rPr>
        <w:t>S</w:t>
      </w:r>
      <w:r w:rsidRPr="009F5703">
        <w:rPr>
          <w:rFonts w:ascii="Arial" w:hAnsi="Arial" w:cs="Arial"/>
          <w:b/>
          <w:sz w:val="24"/>
          <w:szCs w:val="24"/>
        </w:rPr>
        <w:t xml:space="preserve">chool </w:t>
      </w:r>
      <w:r w:rsidR="00C37A91">
        <w:rPr>
          <w:rFonts w:ascii="Arial" w:hAnsi="Arial" w:cs="Arial"/>
          <w:b/>
          <w:sz w:val="24"/>
          <w:szCs w:val="24"/>
        </w:rPr>
        <w:t>C</w:t>
      </w:r>
      <w:r w:rsidRPr="009F5703">
        <w:rPr>
          <w:rFonts w:ascii="Arial" w:hAnsi="Arial" w:cs="Arial"/>
          <w:b/>
          <w:sz w:val="24"/>
          <w:szCs w:val="24"/>
        </w:rPr>
        <w:t>lub</w:t>
      </w:r>
    </w:p>
    <w:p w:rsidR="009F5703" w:rsidRPr="00C37A91" w:rsidRDefault="009F5703" w:rsidP="009F5703">
      <w:pPr>
        <w:pStyle w:val="ListParagraph"/>
        <w:numPr>
          <w:ilvl w:val="0"/>
          <w:numId w:val="3"/>
        </w:numPr>
        <w:rPr>
          <w:rFonts w:ascii="Arial" w:hAnsi="Arial" w:cs="Arial"/>
          <w:b/>
          <w:i/>
          <w:sz w:val="24"/>
          <w:szCs w:val="24"/>
        </w:rPr>
      </w:pPr>
      <w:r>
        <w:rPr>
          <w:rFonts w:ascii="Arial" w:hAnsi="Arial" w:cs="Arial"/>
          <w:b/>
          <w:sz w:val="24"/>
          <w:szCs w:val="24"/>
        </w:rPr>
        <w:t xml:space="preserve">Little </w:t>
      </w:r>
      <w:r w:rsidR="00DC0E31">
        <w:rPr>
          <w:rFonts w:ascii="Arial" w:hAnsi="Arial" w:cs="Arial"/>
          <w:b/>
          <w:sz w:val="24"/>
          <w:szCs w:val="24"/>
        </w:rPr>
        <w:t xml:space="preserve">Angels: </w:t>
      </w:r>
      <w:bookmarkStart w:id="0" w:name="_GoBack"/>
      <w:bookmarkEnd w:id="0"/>
      <w:r w:rsidR="00DC0E31">
        <w:rPr>
          <w:rFonts w:ascii="Arial" w:hAnsi="Arial" w:cs="Arial"/>
          <w:b/>
          <w:sz w:val="24"/>
          <w:szCs w:val="24"/>
        </w:rPr>
        <w:t>Tots group</w:t>
      </w:r>
      <w:r>
        <w:rPr>
          <w:rFonts w:ascii="Arial" w:hAnsi="Arial" w:cs="Arial"/>
          <w:b/>
          <w:sz w:val="24"/>
          <w:szCs w:val="24"/>
        </w:rPr>
        <w:t>.</w:t>
      </w:r>
    </w:p>
    <w:p w:rsidR="00C37A91" w:rsidRPr="002A25D1" w:rsidRDefault="00C37A91" w:rsidP="009F5703">
      <w:pPr>
        <w:pStyle w:val="ListParagraph"/>
        <w:numPr>
          <w:ilvl w:val="0"/>
          <w:numId w:val="3"/>
        </w:numPr>
        <w:rPr>
          <w:rFonts w:ascii="Arial" w:hAnsi="Arial" w:cs="Arial"/>
          <w:b/>
          <w:i/>
          <w:sz w:val="24"/>
          <w:szCs w:val="24"/>
        </w:rPr>
      </w:pPr>
      <w:r>
        <w:rPr>
          <w:rFonts w:ascii="Arial" w:hAnsi="Arial" w:cs="Arial"/>
          <w:b/>
          <w:sz w:val="24"/>
          <w:szCs w:val="24"/>
        </w:rPr>
        <w:t>Messy Church</w:t>
      </w:r>
    </w:p>
    <w:p w:rsidR="002A25D1" w:rsidRPr="002A25D1" w:rsidRDefault="002A25D1" w:rsidP="009F5703">
      <w:pPr>
        <w:pStyle w:val="ListParagraph"/>
        <w:numPr>
          <w:ilvl w:val="0"/>
          <w:numId w:val="3"/>
        </w:numPr>
        <w:rPr>
          <w:rFonts w:ascii="Arial" w:hAnsi="Arial" w:cs="Arial"/>
          <w:b/>
          <w:i/>
          <w:sz w:val="24"/>
          <w:szCs w:val="24"/>
        </w:rPr>
      </w:pPr>
      <w:r>
        <w:rPr>
          <w:rFonts w:ascii="Arial" w:hAnsi="Arial" w:cs="Arial"/>
          <w:b/>
          <w:sz w:val="24"/>
          <w:szCs w:val="24"/>
        </w:rPr>
        <w:t>Holiday Club</w:t>
      </w:r>
    </w:p>
    <w:p w:rsidR="002A25D1" w:rsidRPr="002A25D1" w:rsidRDefault="002A25D1" w:rsidP="009F5703">
      <w:pPr>
        <w:pStyle w:val="ListParagraph"/>
        <w:numPr>
          <w:ilvl w:val="0"/>
          <w:numId w:val="3"/>
        </w:numPr>
        <w:rPr>
          <w:rFonts w:ascii="Arial" w:hAnsi="Arial" w:cs="Arial"/>
          <w:b/>
          <w:i/>
          <w:sz w:val="24"/>
          <w:szCs w:val="24"/>
        </w:rPr>
      </w:pPr>
      <w:r>
        <w:rPr>
          <w:rFonts w:ascii="Arial" w:hAnsi="Arial" w:cs="Arial"/>
          <w:b/>
          <w:sz w:val="24"/>
          <w:szCs w:val="24"/>
        </w:rPr>
        <w:t>Bell Ringers</w:t>
      </w:r>
    </w:p>
    <w:p w:rsidR="002A25D1" w:rsidRPr="002A25D1" w:rsidRDefault="002A25D1" w:rsidP="009F5703">
      <w:pPr>
        <w:pStyle w:val="ListParagraph"/>
        <w:numPr>
          <w:ilvl w:val="0"/>
          <w:numId w:val="3"/>
        </w:numPr>
        <w:rPr>
          <w:rFonts w:ascii="Arial" w:hAnsi="Arial" w:cs="Arial"/>
          <w:b/>
          <w:i/>
          <w:sz w:val="24"/>
          <w:szCs w:val="24"/>
        </w:rPr>
      </w:pPr>
      <w:r>
        <w:rPr>
          <w:rFonts w:ascii="Arial" w:hAnsi="Arial" w:cs="Arial"/>
          <w:b/>
          <w:sz w:val="24"/>
          <w:szCs w:val="24"/>
        </w:rPr>
        <w:t>Confirmation Group</w:t>
      </w:r>
    </w:p>
    <w:p w:rsidR="002A25D1" w:rsidRPr="00C37A91" w:rsidRDefault="002A25D1" w:rsidP="002A25D1">
      <w:pPr>
        <w:pStyle w:val="ListParagraph"/>
        <w:ind w:left="1125"/>
        <w:rPr>
          <w:rFonts w:ascii="Arial" w:hAnsi="Arial" w:cs="Arial"/>
          <w:b/>
          <w:i/>
          <w:sz w:val="24"/>
          <w:szCs w:val="24"/>
        </w:rPr>
      </w:pPr>
    </w:p>
    <w:p w:rsidR="00C37A91" w:rsidRPr="00C37A91" w:rsidRDefault="00C37A91" w:rsidP="00C37A91">
      <w:pPr>
        <w:pStyle w:val="ListParagraph"/>
        <w:numPr>
          <w:ilvl w:val="1"/>
          <w:numId w:val="2"/>
        </w:numPr>
        <w:rPr>
          <w:rFonts w:ascii="Arial" w:hAnsi="Arial" w:cs="Arial"/>
          <w:sz w:val="24"/>
          <w:szCs w:val="24"/>
        </w:rPr>
      </w:pPr>
      <w:r w:rsidRPr="00C37A91">
        <w:rPr>
          <w:rFonts w:ascii="Arial" w:hAnsi="Arial" w:cs="Arial"/>
          <w:sz w:val="24"/>
          <w:szCs w:val="24"/>
          <w:u w:val="single"/>
        </w:rPr>
        <w:t>Specifi</w:t>
      </w:r>
      <w:r w:rsidR="00CE2051">
        <w:rPr>
          <w:rFonts w:ascii="Arial" w:hAnsi="Arial" w:cs="Arial"/>
          <w:sz w:val="24"/>
          <w:szCs w:val="24"/>
          <w:u w:val="single"/>
        </w:rPr>
        <w:t>c work/contact with Vulnerable A</w:t>
      </w:r>
      <w:r w:rsidRPr="00C37A91">
        <w:rPr>
          <w:rFonts w:ascii="Arial" w:hAnsi="Arial" w:cs="Arial"/>
          <w:sz w:val="24"/>
          <w:szCs w:val="24"/>
          <w:u w:val="single"/>
        </w:rPr>
        <w:t>dults.</w:t>
      </w:r>
      <w:r w:rsidRPr="00C37A91">
        <w:rPr>
          <w:rFonts w:ascii="Arial" w:hAnsi="Arial" w:cs="Arial"/>
          <w:sz w:val="24"/>
          <w:szCs w:val="24"/>
        </w:rPr>
        <w:t xml:space="preserve"> The PCC has identified the  following vulnerable adults activity where the House of Bishops’ policy should apply:-</w:t>
      </w:r>
    </w:p>
    <w:p w:rsidR="00C37A91" w:rsidRDefault="00C37A91" w:rsidP="00C37A91">
      <w:pPr>
        <w:pStyle w:val="ListParagraph"/>
        <w:numPr>
          <w:ilvl w:val="0"/>
          <w:numId w:val="4"/>
        </w:numPr>
        <w:rPr>
          <w:rFonts w:ascii="Arial" w:hAnsi="Arial" w:cs="Arial"/>
          <w:b/>
          <w:sz w:val="24"/>
          <w:szCs w:val="24"/>
        </w:rPr>
      </w:pPr>
      <w:r>
        <w:rPr>
          <w:rFonts w:ascii="Arial" w:hAnsi="Arial" w:cs="Arial"/>
          <w:b/>
          <w:sz w:val="24"/>
          <w:szCs w:val="24"/>
        </w:rPr>
        <w:t>Pastoral visits</w:t>
      </w:r>
    </w:p>
    <w:p w:rsidR="00C37A91" w:rsidRDefault="00C37A91" w:rsidP="00C37A91">
      <w:pPr>
        <w:pStyle w:val="ListParagraph"/>
        <w:numPr>
          <w:ilvl w:val="0"/>
          <w:numId w:val="4"/>
        </w:numPr>
        <w:rPr>
          <w:rFonts w:ascii="Arial" w:hAnsi="Arial" w:cs="Arial"/>
          <w:b/>
          <w:sz w:val="24"/>
          <w:szCs w:val="24"/>
        </w:rPr>
      </w:pPr>
      <w:r>
        <w:rPr>
          <w:rFonts w:ascii="Arial" w:hAnsi="Arial" w:cs="Arial"/>
          <w:b/>
          <w:sz w:val="24"/>
          <w:szCs w:val="24"/>
        </w:rPr>
        <w:t>First Thursday group</w:t>
      </w:r>
    </w:p>
    <w:p w:rsidR="002A25D1" w:rsidRDefault="002A25D1" w:rsidP="00C37A91">
      <w:pPr>
        <w:pStyle w:val="ListParagraph"/>
        <w:numPr>
          <w:ilvl w:val="0"/>
          <w:numId w:val="4"/>
        </w:numPr>
        <w:rPr>
          <w:rFonts w:ascii="Arial" w:hAnsi="Arial" w:cs="Arial"/>
          <w:b/>
          <w:sz w:val="24"/>
          <w:szCs w:val="24"/>
        </w:rPr>
      </w:pPr>
      <w:r>
        <w:rPr>
          <w:rFonts w:ascii="Arial" w:hAnsi="Arial" w:cs="Arial"/>
          <w:b/>
          <w:sz w:val="24"/>
          <w:szCs w:val="24"/>
        </w:rPr>
        <w:t>Millers Road</w:t>
      </w:r>
    </w:p>
    <w:p w:rsidR="002A25D1" w:rsidRDefault="002A25D1" w:rsidP="00C37A91">
      <w:pPr>
        <w:pStyle w:val="ListParagraph"/>
        <w:numPr>
          <w:ilvl w:val="0"/>
          <w:numId w:val="4"/>
        </w:numPr>
        <w:rPr>
          <w:rFonts w:ascii="Arial" w:hAnsi="Arial" w:cs="Arial"/>
          <w:b/>
          <w:sz w:val="24"/>
          <w:szCs w:val="24"/>
        </w:rPr>
      </w:pPr>
      <w:r>
        <w:rPr>
          <w:rFonts w:ascii="Arial" w:hAnsi="Arial" w:cs="Arial"/>
          <w:b/>
          <w:sz w:val="24"/>
          <w:szCs w:val="24"/>
        </w:rPr>
        <w:t>Welcome Wednesday</w:t>
      </w:r>
    </w:p>
    <w:p w:rsidR="002A25D1" w:rsidRDefault="002A25D1" w:rsidP="00C37A91">
      <w:pPr>
        <w:pStyle w:val="ListParagraph"/>
        <w:numPr>
          <w:ilvl w:val="0"/>
          <w:numId w:val="4"/>
        </w:numPr>
        <w:rPr>
          <w:rFonts w:ascii="Arial" w:hAnsi="Arial" w:cs="Arial"/>
          <w:b/>
          <w:sz w:val="24"/>
          <w:szCs w:val="24"/>
        </w:rPr>
      </w:pPr>
      <w:r>
        <w:rPr>
          <w:rFonts w:ascii="Arial" w:hAnsi="Arial" w:cs="Arial"/>
          <w:b/>
          <w:sz w:val="24"/>
          <w:szCs w:val="24"/>
        </w:rPr>
        <w:t>Ministering in St Paul’s &amp; St Michael’s Care Homes</w:t>
      </w:r>
    </w:p>
    <w:p w:rsidR="002A25D1" w:rsidRDefault="002A25D1" w:rsidP="00C37A91">
      <w:pPr>
        <w:pStyle w:val="ListParagraph"/>
        <w:numPr>
          <w:ilvl w:val="0"/>
          <w:numId w:val="4"/>
        </w:numPr>
        <w:rPr>
          <w:rFonts w:ascii="Arial" w:hAnsi="Arial" w:cs="Arial"/>
          <w:b/>
          <w:sz w:val="24"/>
          <w:szCs w:val="24"/>
        </w:rPr>
      </w:pPr>
      <w:r>
        <w:rPr>
          <w:rFonts w:ascii="Arial" w:hAnsi="Arial" w:cs="Arial"/>
          <w:b/>
          <w:sz w:val="24"/>
          <w:szCs w:val="24"/>
        </w:rPr>
        <w:t>Home Communion</w:t>
      </w:r>
    </w:p>
    <w:p w:rsidR="002A25D1" w:rsidRDefault="002A25D1" w:rsidP="002A25D1">
      <w:pPr>
        <w:pStyle w:val="ListParagraph"/>
        <w:ind w:left="1125"/>
        <w:rPr>
          <w:rFonts w:ascii="Arial" w:hAnsi="Arial" w:cs="Arial"/>
          <w:b/>
          <w:sz w:val="24"/>
          <w:szCs w:val="24"/>
        </w:rPr>
      </w:pPr>
    </w:p>
    <w:p w:rsidR="00C37A91" w:rsidRPr="00C37A91" w:rsidRDefault="00C37A91" w:rsidP="00C37A91">
      <w:pPr>
        <w:pStyle w:val="ListParagraph"/>
        <w:numPr>
          <w:ilvl w:val="1"/>
          <w:numId w:val="4"/>
        </w:numPr>
        <w:rPr>
          <w:rFonts w:ascii="Arial" w:hAnsi="Arial" w:cs="Arial"/>
          <w:sz w:val="24"/>
          <w:szCs w:val="24"/>
        </w:rPr>
      </w:pPr>
      <w:r w:rsidRPr="00C37A91">
        <w:rPr>
          <w:rFonts w:ascii="Arial" w:hAnsi="Arial" w:cs="Arial"/>
          <w:sz w:val="24"/>
          <w:szCs w:val="24"/>
        </w:rPr>
        <w:t xml:space="preserve">To support all these schemes, volunteers will be approved, supported and trained in line with the House of Bishops’ Policy. The Diocese of Lincoln will make training on safe guarding available in each deanery. Information </w:t>
      </w:r>
      <w:r w:rsidRPr="00C37A91">
        <w:rPr>
          <w:rFonts w:ascii="Arial" w:hAnsi="Arial" w:cs="Arial"/>
          <w:sz w:val="24"/>
          <w:szCs w:val="24"/>
        </w:rPr>
        <w:lastRenderedPageBreak/>
        <w:t>on training can be found at the safeguarding section of the Diocese of Lincoln website.</w:t>
      </w:r>
      <w:r w:rsidR="002A25D1">
        <w:rPr>
          <w:rFonts w:ascii="Arial" w:hAnsi="Arial" w:cs="Arial"/>
          <w:sz w:val="24"/>
          <w:szCs w:val="24"/>
        </w:rPr>
        <w:t xml:space="preserve"> A list of all volunteers who have undergone safe-guarding training will be kept by Safe Guarding Officer (Appendix 3).</w:t>
      </w:r>
    </w:p>
    <w:p w:rsidR="00C37A91" w:rsidRDefault="00C37A91" w:rsidP="00C37A91">
      <w:pPr>
        <w:pStyle w:val="ListParagraph"/>
        <w:numPr>
          <w:ilvl w:val="1"/>
          <w:numId w:val="4"/>
        </w:numPr>
        <w:rPr>
          <w:rFonts w:ascii="Arial" w:hAnsi="Arial" w:cs="Arial"/>
          <w:sz w:val="24"/>
          <w:szCs w:val="24"/>
        </w:rPr>
      </w:pPr>
      <w:r>
        <w:rPr>
          <w:rFonts w:ascii="Arial" w:hAnsi="Arial" w:cs="Arial"/>
          <w:sz w:val="24"/>
          <w:szCs w:val="24"/>
        </w:rPr>
        <w:t xml:space="preserve"> Posters will be displayed which feature </w:t>
      </w:r>
      <w:proofErr w:type="spellStart"/>
      <w:r>
        <w:rPr>
          <w:rFonts w:ascii="Arial" w:hAnsi="Arial" w:cs="Arial"/>
          <w:sz w:val="24"/>
          <w:szCs w:val="24"/>
        </w:rPr>
        <w:t>Childline</w:t>
      </w:r>
      <w:proofErr w:type="spellEnd"/>
      <w:r>
        <w:rPr>
          <w:rFonts w:ascii="Arial" w:hAnsi="Arial" w:cs="Arial"/>
          <w:sz w:val="24"/>
          <w:szCs w:val="24"/>
        </w:rPr>
        <w:t xml:space="preserve"> and </w:t>
      </w:r>
      <w:proofErr w:type="spellStart"/>
      <w:r>
        <w:rPr>
          <w:rFonts w:ascii="Arial" w:hAnsi="Arial" w:cs="Arial"/>
          <w:sz w:val="24"/>
          <w:szCs w:val="24"/>
        </w:rPr>
        <w:t>Parentline</w:t>
      </w:r>
      <w:proofErr w:type="spellEnd"/>
      <w:r>
        <w:rPr>
          <w:rFonts w:ascii="Arial" w:hAnsi="Arial" w:cs="Arial"/>
          <w:sz w:val="24"/>
          <w:szCs w:val="24"/>
        </w:rPr>
        <w:t xml:space="preserve">. Copies available via the website </w:t>
      </w:r>
      <w:hyperlink r:id="rId10" w:history="1">
        <w:r w:rsidRPr="00342596">
          <w:rPr>
            <w:rStyle w:val="Hyperlink"/>
            <w:rFonts w:ascii="Arial" w:hAnsi="Arial" w:cs="Arial"/>
            <w:sz w:val="24"/>
            <w:szCs w:val="24"/>
          </w:rPr>
          <w:t>www.lincoln.anglican.org/protection</w:t>
        </w:r>
      </w:hyperlink>
    </w:p>
    <w:p w:rsidR="00842659" w:rsidRDefault="00C37A91" w:rsidP="00842659">
      <w:pPr>
        <w:pStyle w:val="ListParagraph"/>
        <w:numPr>
          <w:ilvl w:val="1"/>
          <w:numId w:val="4"/>
        </w:numPr>
        <w:rPr>
          <w:rFonts w:ascii="Arial" w:hAnsi="Arial" w:cs="Arial"/>
          <w:sz w:val="24"/>
          <w:szCs w:val="24"/>
        </w:rPr>
      </w:pPr>
      <w:r>
        <w:rPr>
          <w:rFonts w:ascii="Arial" w:hAnsi="Arial" w:cs="Arial"/>
          <w:sz w:val="24"/>
          <w:szCs w:val="24"/>
        </w:rPr>
        <w:t xml:space="preserve">What to do if you are concerned about a particular </w:t>
      </w:r>
      <w:proofErr w:type="gramStart"/>
      <w:r>
        <w:rPr>
          <w:rFonts w:ascii="Arial" w:hAnsi="Arial" w:cs="Arial"/>
          <w:sz w:val="24"/>
          <w:szCs w:val="24"/>
        </w:rPr>
        <w:t>child</w:t>
      </w:r>
      <w:r w:rsidR="002A25D1">
        <w:rPr>
          <w:rFonts w:ascii="Arial" w:hAnsi="Arial" w:cs="Arial"/>
          <w:sz w:val="24"/>
          <w:szCs w:val="24"/>
        </w:rPr>
        <w:t xml:space="preserve"> ,</w:t>
      </w:r>
      <w:proofErr w:type="gramEnd"/>
      <w:r>
        <w:rPr>
          <w:rFonts w:ascii="Arial" w:hAnsi="Arial" w:cs="Arial"/>
          <w:sz w:val="24"/>
          <w:szCs w:val="24"/>
        </w:rPr>
        <w:t xml:space="preserve"> young person</w:t>
      </w:r>
      <w:r w:rsidR="00842659">
        <w:rPr>
          <w:rFonts w:ascii="Arial" w:hAnsi="Arial" w:cs="Arial"/>
          <w:sz w:val="24"/>
          <w:szCs w:val="24"/>
        </w:rPr>
        <w:t xml:space="preserve"> or vulnerable adult. Do not keep this to yourself. Share the concern with someone you can trust who can help you. The PCC agrees this approach. See further information at </w:t>
      </w:r>
      <w:hyperlink r:id="rId11" w:history="1">
        <w:r w:rsidR="00842659" w:rsidRPr="00342596">
          <w:rPr>
            <w:rStyle w:val="Hyperlink"/>
            <w:rFonts w:ascii="Arial" w:hAnsi="Arial" w:cs="Arial"/>
            <w:sz w:val="24"/>
            <w:szCs w:val="24"/>
          </w:rPr>
          <w:t>www.lincoln.anglican.org/protection</w:t>
        </w:r>
      </w:hyperlink>
    </w:p>
    <w:p w:rsidR="00C37A91" w:rsidRPr="00C37A91" w:rsidRDefault="00842659" w:rsidP="00C37A91">
      <w:pPr>
        <w:pStyle w:val="ListParagraph"/>
        <w:numPr>
          <w:ilvl w:val="1"/>
          <w:numId w:val="4"/>
        </w:numPr>
        <w:rPr>
          <w:rFonts w:ascii="Arial" w:hAnsi="Arial" w:cs="Arial"/>
          <w:sz w:val="24"/>
          <w:szCs w:val="24"/>
        </w:rPr>
      </w:pPr>
      <w:r>
        <w:rPr>
          <w:rFonts w:ascii="Arial" w:hAnsi="Arial" w:cs="Arial"/>
          <w:sz w:val="24"/>
          <w:szCs w:val="24"/>
        </w:rPr>
        <w:t>Monitoring arrangements. This policy, strategy, implementation and development will be revie</w:t>
      </w:r>
      <w:r w:rsidR="002F7C55">
        <w:rPr>
          <w:rFonts w:ascii="Arial" w:hAnsi="Arial" w:cs="Arial"/>
          <w:sz w:val="24"/>
          <w:szCs w:val="24"/>
        </w:rPr>
        <w:t>wed annually by the PCC</w:t>
      </w:r>
      <w:r>
        <w:rPr>
          <w:rFonts w:ascii="Arial" w:hAnsi="Arial" w:cs="Arial"/>
          <w:sz w:val="24"/>
          <w:szCs w:val="24"/>
        </w:rPr>
        <w:t xml:space="preserve"> using the monitoring form. ( Appendix 2) </w:t>
      </w:r>
    </w:p>
    <w:p w:rsidR="00C37A91" w:rsidRPr="00C37A91" w:rsidRDefault="00C37A91" w:rsidP="00C37A91">
      <w:pPr>
        <w:ind w:left="709" w:hanging="709"/>
        <w:rPr>
          <w:rFonts w:ascii="Arial" w:hAnsi="Arial" w:cs="Arial"/>
          <w:sz w:val="24"/>
          <w:szCs w:val="24"/>
        </w:rPr>
      </w:pPr>
      <w:r>
        <w:rPr>
          <w:rFonts w:ascii="Arial" w:hAnsi="Arial" w:cs="Arial"/>
          <w:sz w:val="24"/>
          <w:szCs w:val="24"/>
        </w:rPr>
        <w:t xml:space="preserve">       </w:t>
      </w:r>
    </w:p>
    <w:sectPr w:rsidR="00C37A91" w:rsidRPr="00C37A9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A1" w:rsidRDefault="007116A1" w:rsidP="00842659">
      <w:pPr>
        <w:spacing w:after="0" w:line="240" w:lineRule="auto"/>
      </w:pPr>
      <w:r>
        <w:separator/>
      </w:r>
    </w:p>
  </w:endnote>
  <w:endnote w:type="continuationSeparator" w:id="0">
    <w:p w:rsidR="007116A1" w:rsidRDefault="007116A1" w:rsidP="0084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59" w:rsidRDefault="00842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195649"/>
      <w:docPartObj>
        <w:docPartGallery w:val="Page Numbers (Bottom of Page)"/>
        <w:docPartUnique/>
      </w:docPartObj>
    </w:sdtPr>
    <w:sdtEndPr>
      <w:rPr>
        <w:noProof/>
      </w:rPr>
    </w:sdtEndPr>
    <w:sdtContent>
      <w:p w:rsidR="00842659" w:rsidRDefault="00842659">
        <w:pPr>
          <w:pStyle w:val="Footer"/>
          <w:jc w:val="right"/>
        </w:pPr>
        <w:r>
          <w:fldChar w:fldCharType="begin"/>
        </w:r>
        <w:r>
          <w:instrText xml:space="preserve"> PAGE   \* MERGEFORMAT </w:instrText>
        </w:r>
        <w:r>
          <w:fldChar w:fldCharType="separate"/>
        </w:r>
        <w:r w:rsidR="00DC0E31">
          <w:rPr>
            <w:noProof/>
          </w:rPr>
          <w:t>3</w:t>
        </w:r>
        <w:r>
          <w:rPr>
            <w:noProof/>
          </w:rPr>
          <w:fldChar w:fldCharType="end"/>
        </w:r>
      </w:p>
    </w:sdtContent>
  </w:sdt>
  <w:p w:rsidR="00842659" w:rsidRDefault="008426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59" w:rsidRDefault="00842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A1" w:rsidRDefault="007116A1" w:rsidP="00842659">
      <w:pPr>
        <w:spacing w:after="0" w:line="240" w:lineRule="auto"/>
      </w:pPr>
      <w:r>
        <w:separator/>
      </w:r>
    </w:p>
  </w:footnote>
  <w:footnote w:type="continuationSeparator" w:id="0">
    <w:p w:rsidR="007116A1" w:rsidRDefault="007116A1" w:rsidP="0084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59" w:rsidRDefault="00842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59" w:rsidRDefault="008426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59" w:rsidRDefault="00842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149"/>
    <w:multiLevelType w:val="hybridMultilevel"/>
    <w:tmpl w:val="3E34C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4429F"/>
    <w:multiLevelType w:val="hybridMultilevel"/>
    <w:tmpl w:val="3FFE5352"/>
    <w:lvl w:ilvl="0" w:tplc="CA9EB3FC">
      <w:start w:val="1"/>
      <w:numFmt w:val="decimal"/>
      <w:lvlText w:val="%1."/>
      <w:lvlJc w:val="left"/>
      <w:pPr>
        <w:ind w:left="1125" w:hanging="360"/>
      </w:pPr>
      <w:rPr>
        <w:rFonts w:hint="default"/>
        <w:i w:val="0"/>
        <w:u w:val="none"/>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nsid w:val="12E04EC3"/>
    <w:multiLevelType w:val="multilevel"/>
    <w:tmpl w:val="8222DFE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5C76F7C"/>
    <w:multiLevelType w:val="multilevel"/>
    <w:tmpl w:val="169A6C12"/>
    <w:lvl w:ilvl="0">
      <w:start w:val="1"/>
      <w:numFmt w:val="decimal"/>
      <w:lvlText w:val="%1."/>
      <w:lvlJc w:val="left"/>
      <w:pPr>
        <w:ind w:left="1125" w:hanging="360"/>
      </w:pPr>
      <w:rPr>
        <w:rFonts w:hint="default"/>
      </w:rPr>
    </w:lvl>
    <w:lvl w:ilvl="1">
      <w:start w:val="7"/>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F5"/>
    <w:rsid w:val="000415F6"/>
    <w:rsid w:val="00080EC7"/>
    <w:rsid w:val="001467EF"/>
    <w:rsid w:val="00146F5B"/>
    <w:rsid w:val="001C162C"/>
    <w:rsid w:val="001D4B06"/>
    <w:rsid w:val="0022526E"/>
    <w:rsid w:val="00243F6F"/>
    <w:rsid w:val="00273796"/>
    <w:rsid w:val="002930A9"/>
    <w:rsid w:val="002A25D1"/>
    <w:rsid w:val="002F7A23"/>
    <w:rsid w:val="002F7C55"/>
    <w:rsid w:val="00312DEE"/>
    <w:rsid w:val="0038361A"/>
    <w:rsid w:val="004A5C3B"/>
    <w:rsid w:val="004B420F"/>
    <w:rsid w:val="004C128C"/>
    <w:rsid w:val="004C7F87"/>
    <w:rsid w:val="004F07B2"/>
    <w:rsid w:val="00500949"/>
    <w:rsid w:val="00503E23"/>
    <w:rsid w:val="0052081A"/>
    <w:rsid w:val="00534F01"/>
    <w:rsid w:val="0058407C"/>
    <w:rsid w:val="005879A4"/>
    <w:rsid w:val="005A7D0F"/>
    <w:rsid w:val="00606F80"/>
    <w:rsid w:val="006942F4"/>
    <w:rsid w:val="006D4D7C"/>
    <w:rsid w:val="006F5E37"/>
    <w:rsid w:val="007116A1"/>
    <w:rsid w:val="007369E1"/>
    <w:rsid w:val="007A6DF5"/>
    <w:rsid w:val="007E0133"/>
    <w:rsid w:val="00842659"/>
    <w:rsid w:val="008478F6"/>
    <w:rsid w:val="00854BB7"/>
    <w:rsid w:val="008E52A4"/>
    <w:rsid w:val="00905178"/>
    <w:rsid w:val="00927F1D"/>
    <w:rsid w:val="0093593D"/>
    <w:rsid w:val="00994138"/>
    <w:rsid w:val="009D616E"/>
    <w:rsid w:val="009F5703"/>
    <w:rsid w:val="00A06D8A"/>
    <w:rsid w:val="00A2528A"/>
    <w:rsid w:val="00A66502"/>
    <w:rsid w:val="00AE6406"/>
    <w:rsid w:val="00B16363"/>
    <w:rsid w:val="00B21CFB"/>
    <w:rsid w:val="00B6005C"/>
    <w:rsid w:val="00BB5601"/>
    <w:rsid w:val="00BC6A8B"/>
    <w:rsid w:val="00BE6E0C"/>
    <w:rsid w:val="00C00FEB"/>
    <w:rsid w:val="00C21B3E"/>
    <w:rsid w:val="00C25E98"/>
    <w:rsid w:val="00C32BBA"/>
    <w:rsid w:val="00C37A91"/>
    <w:rsid w:val="00CA6C2F"/>
    <w:rsid w:val="00CD3127"/>
    <w:rsid w:val="00CD4628"/>
    <w:rsid w:val="00CD7118"/>
    <w:rsid w:val="00CE2051"/>
    <w:rsid w:val="00CF3AA6"/>
    <w:rsid w:val="00D6542C"/>
    <w:rsid w:val="00D82F83"/>
    <w:rsid w:val="00DB7FC2"/>
    <w:rsid w:val="00DC0E31"/>
    <w:rsid w:val="00E002C9"/>
    <w:rsid w:val="00E00D12"/>
    <w:rsid w:val="00E063FE"/>
    <w:rsid w:val="00E11B25"/>
    <w:rsid w:val="00E361F9"/>
    <w:rsid w:val="00E42EE5"/>
    <w:rsid w:val="00E530EF"/>
    <w:rsid w:val="00E56883"/>
    <w:rsid w:val="00E664F6"/>
    <w:rsid w:val="00E8678D"/>
    <w:rsid w:val="00EA21CA"/>
    <w:rsid w:val="00ED2B41"/>
    <w:rsid w:val="00F7663F"/>
    <w:rsid w:val="00F8327B"/>
    <w:rsid w:val="00F85050"/>
    <w:rsid w:val="00F86C8A"/>
    <w:rsid w:val="00FB2043"/>
    <w:rsid w:val="00FB3162"/>
    <w:rsid w:val="00FD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F5"/>
    <w:pPr>
      <w:ind w:left="720"/>
      <w:contextualSpacing/>
    </w:pPr>
  </w:style>
  <w:style w:type="character" w:styleId="Hyperlink">
    <w:name w:val="Hyperlink"/>
    <w:basedOn w:val="DefaultParagraphFont"/>
    <w:uiPriority w:val="99"/>
    <w:unhideWhenUsed/>
    <w:rsid w:val="00F8327B"/>
    <w:rPr>
      <w:color w:val="0000FF" w:themeColor="hyperlink"/>
      <w:u w:val="single"/>
    </w:rPr>
  </w:style>
  <w:style w:type="paragraph" w:styleId="Header">
    <w:name w:val="header"/>
    <w:basedOn w:val="Normal"/>
    <w:link w:val="HeaderChar"/>
    <w:uiPriority w:val="99"/>
    <w:unhideWhenUsed/>
    <w:rsid w:val="0084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659"/>
  </w:style>
  <w:style w:type="paragraph" w:styleId="Footer">
    <w:name w:val="footer"/>
    <w:basedOn w:val="Normal"/>
    <w:link w:val="FooterChar"/>
    <w:uiPriority w:val="99"/>
    <w:unhideWhenUsed/>
    <w:rsid w:val="0084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659"/>
  </w:style>
  <w:style w:type="paragraph" w:styleId="BalloonText">
    <w:name w:val="Balloon Text"/>
    <w:basedOn w:val="Normal"/>
    <w:link w:val="BalloonTextChar"/>
    <w:uiPriority w:val="99"/>
    <w:semiHidden/>
    <w:unhideWhenUsed/>
    <w:rsid w:val="00293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F5"/>
    <w:pPr>
      <w:ind w:left="720"/>
      <w:contextualSpacing/>
    </w:pPr>
  </w:style>
  <w:style w:type="character" w:styleId="Hyperlink">
    <w:name w:val="Hyperlink"/>
    <w:basedOn w:val="DefaultParagraphFont"/>
    <w:uiPriority w:val="99"/>
    <w:unhideWhenUsed/>
    <w:rsid w:val="00F8327B"/>
    <w:rPr>
      <w:color w:val="0000FF" w:themeColor="hyperlink"/>
      <w:u w:val="single"/>
    </w:rPr>
  </w:style>
  <w:style w:type="paragraph" w:styleId="Header">
    <w:name w:val="header"/>
    <w:basedOn w:val="Normal"/>
    <w:link w:val="HeaderChar"/>
    <w:uiPriority w:val="99"/>
    <w:unhideWhenUsed/>
    <w:rsid w:val="0084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659"/>
  </w:style>
  <w:style w:type="paragraph" w:styleId="Footer">
    <w:name w:val="footer"/>
    <w:basedOn w:val="Normal"/>
    <w:link w:val="FooterChar"/>
    <w:uiPriority w:val="99"/>
    <w:unhideWhenUsed/>
    <w:rsid w:val="0084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659"/>
  </w:style>
  <w:style w:type="paragraph" w:styleId="BalloonText">
    <w:name w:val="Balloon Text"/>
    <w:basedOn w:val="Normal"/>
    <w:link w:val="BalloonTextChar"/>
    <w:uiPriority w:val="99"/>
    <w:semiHidden/>
    <w:unhideWhenUsed/>
    <w:rsid w:val="00293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coln.anglican.org/protec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ncoln.anglican.org/prot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ncoln.anglican.org/protec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12</cp:revision>
  <cp:lastPrinted>2017-11-21T21:16:00Z</cp:lastPrinted>
  <dcterms:created xsi:type="dcterms:W3CDTF">2014-10-15T15:04:00Z</dcterms:created>
  <dcterms:modified xsi:type="dcterms:W3CDTF">2017-11-24T18:22:00Z</dcterms:modified>
</cp:coreProperties>
</file>